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D62" w:rsidRPr="002147F4" w:rsidRDefault="00C07D62" w:rsidP="00C07D62">
      <w:pPr>
        <w:shd w:val="clear" w:color="auto" w:fill="FFFFFF"/>
        <w:bidi/>
        <w:spacing w:after="0" w:line="240" w:lineRule="auto"/>
        <w:rPr>
          <w:rFonts w:ascii="Segoe UI" w:eastAsia="Times New Roman" w:hAnsi="Segoe UI" w:cs="B Nazanin"/>
          <w:color w:val="000000"/>
          <w:sz w:val="24"/>
          <w:szCs w:val="24"/>
        </w:rPr>
      </w:pPr>
      <w:r w:rsidRPr="002147F4">
        <w:rPr>
          <w:rFonts w:ascii="Segoe UI" w:eastAsia="Times New Roman" w:hAnsi="Segoe UI" w:cs="B Nazanin"/>
          <w:color w:val="000000"/>
          <w:sz w:val="24"/>
          <w:szCs w:val="24"/>
          <w:rtl/>
        </w:rPr>
        <w:t>شهر مقاله</w:t>
      </w:r>
      <w:r w:rsidRPr="002147F4">
        <w:rPr>
          <w:rFonts w:ascii="Times New Roman" w:eastAsia="Times New Roman" w:hAnsi="Times New Roman" w:cs="Times New Roman" w:hint="cs"/>
          <w:color w:val="000000"/>
          <w:sz w:val="24"/>
          <w:szCs w:val="24"/>
          <w:rtl/>
        </w:rPr>
        <w:t> </w:t>
      </w:r>
    </w:p>
    <w:p w:rsidR="00C07D62" w:rsidRPr="002147F4" w:rsidRDefault="006F5FB2" w:rsidP="00C07D62">
      <w:pPr>
        <w:shd w:val="clear" w:color="auto" w:fill="FFFFFF"/>
        <w:bidi/>
        <w:spacing w:after="0" w:line="240" w:lineRule="auto"/>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دفتر سرپناه</w:t>
      </w:r>
      <w:r w:rsidR="00C07D62" w:rsidRPr="002147F4">
        <w:rPr>
          <w:rFonts w:ascii="Segoe UI" w:eastAsia="Times New Roman" w:hAnsi="Segoe UI" w:cs="B Nazanin"/>
          <w:color w:val="000000"/>
          <w:sz w:val="24"/>
          <w:szCs w:val="24"/>
          <w:rtl/>
        </w:rPr>
        <w:t xml:space="preserve"> خودساخته</w:t>
      </w:r>
      <w:r w:rsidR="00C07D62" w:rsidRPr="002147F4">
        <w:rPr>
          <w:rFonts w:ascii="Times New Roman" w:eastAsia="Times New Roman" w:hAnsi="Times New Roman" w:cs="Times New Roman" w:hint="cs"/>
          <w:color w:val="000000"/>
          <w:sz w:val="24"/>
          <w:szCs w:val="24"/>
          <w:rtl/>
        </w:rPr>
        <w:t> </w:t>
      </w:r>
    </w:p>
    <w:p w:rsidR="00C07D62" w:rsidRPr="002147F4" w:rsidRDefault="00C07D62" w:rsidP="00C07D62">
      <w:pPr>
        <w:shd w:val="clear" w:color="auto" w:fill="FFFFFF"/>
        <w:bidi/>
        <w:spacing w:after="0" w:line="240" w:lineRule="auto"/>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 xml:space="preserve">تيتر </w:t>
      </w:r>
      <w:r w:rsidR="006F5FB2" w:rsidRPr="002147F4">
        <w:rPr>
          <w:rFonts w:ascii="Segoe UI" w:eastAsia="Times New Roman" w:hAnsi="Segoe UI" w:cs="B Nazanin"/>
          <w:color w:val="000000"/>
          <w:sz w:val="24"/>
          <w:szCs w:val="24"/>
          <w:rtl/>
        </w:rPr>
        <w:t>آخر</w:t>
      </w:r>
      <w:r w:rsidR="006F5FB2" w:rsidRPr="002147F4">
        <w:rPr>
          <w:rFonts w:ascii="Segoe UI" w:eastAsia="Times New Roman" w:hAnsi="Segoe UI" w:cs="B Nazanin" w:hint="cs"/>
          <w:color w:val="000000"/>
          <w:sz w:val="24"/>
          <w:szCs w:val="24"/>
          <w:rtl/>
        </w:rPr>
        <w:t>ی</w:t>
      </w:r>
      <w:r w:rsidR="006F5FB2" w:rsidRPr="002147F4">
        <w:rPr>
          <w:rFonts w:ascii="Segoe UI" w:eastAsia="Times New Roman" w:hAnsi="Segoe UI" w:cs="B Nazanin" w:hint="eastAsia"/>
          <w:color w:val="000000"/>
          <w:sz w:val="24"/>
          <w:szCs w:val="24"/>
          <w:rtl/>
        </w:rPr>
        <w:t>ن</w:t>
      </w:r>
      <w:r w:rsidRPr="002147F4">
        <w:rPr>
          <w:rFonts w:ascii="Segoe UI" w:eastAsia="Times New Roman" w:hAnsi="Segoe UI" w:cs="B Nazanin"/>
          <w:color w:val="000000"/>
          <w:sz w:val="24"/>
          <w:szCs w:val="24"/>
          <w:rtl/>
        </w:rPr>
        <w:t xml:space="preserve"> مطالب: نظريه انتقادي و"فضاهاى خاكسترى "جنبش </w:t>
      </w:r>
      <w:r w:rsidR="006F5FB2" w:rsidRPr="002147F4">
        <w:rPr>
          <w:rFonts w:ascii="Segoe UI" w:eastAsia="Times New Roman" w:hAnsi="Segoe UI" w:cs="B Nazanin"/>
          <w:color w:val="000000"/>
          <w:sz w:val="24"/>
          <w:szCs w:val="24"/>
          <w:rtl/>
        </w:rPr>
        <w:t>استعمار شدگان</w:t>
      </w:r>
    </w:p>
    <w:p w:rsidR="00C07D62" w:rsidRPr="002147F4" w:rsidRDefault="00C07D62" w:rsidP="00C07D62">
      <w:pPr>
        <w:shd w:val="clear" w:color="auto" w:fill="FFFFFF"/>
        <w:bidi/>
        <w:spacing w:after="0" w:line="240" w:lineRule="auto"/>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نويسنده :اورن ييفتاچل</w:t>
      </w:r>
    </w:p>
    <w:p w:rsidR="002147F4" w:rsidRPr="002147F4" w:rsidRDefault="002C336D" w:rsidP="002147F4">
      <w:pPr>
        <w:shd w:val="clear" w:color="auto" w:fill="FFFFFF"/>
        <w:bidi/>
        <w:spacing w:after="0" w:line="240" w:lineRule="auto"/>
        <w:rPr>
          <w:rFonts w:ascii="Segoe UI" w:eastAsia="Times New Roman" w:hAnsi="Segoe UI" w:cs="B Nazanin"/>
          <w:color w:val="000000"/>
          <w:sz w:val="24"/>
          <w:szCs w:val="24"/>
        </w:rPr>
      </w:pPr>
      <w:r>
        <w:rPr>
          <w:rFonts w:ascii="Segoe UI" w:eastAsia="Times New Roman" w:hAnsi="Segoe UI" w:cs="B Nazanin"/>
          <w:color w:val="000000"/>
          <w:sz w:val="24"/>
          <w:szCs w:val="24"/>
          <w:rtl/>
        </w:rPr>
        <w:t>منبع</w:t>
      </w:r>
      <w:r w:rsidR="002147F4" w:rsidRPr="002147F4">
        <w:rPr>
          <w:rFonts w:ascii="Segoe UI" w:eastAsia="Times New Roman" w:hAnsi="Segoe UI" w:cs="B Nazanin"/>
          <w:color w:val="000000"/>
          <w:sz w:val="24"/>
          <w:szCs w:val="24"/>
          <w:rtl/>
        </w:rPr>
        <w:t>:</w:t>
      </w:r>
      <w:r>
        <w:rPr>
          <w:rFonts w:ascii="Segoe UI" w:eastAsia="Times New Roman" w:hAnsi="Segoe UI" w:cs="B Nazanin" w:hint="cs"/>
          <w:color w:val="000000"/>
          <w:sz w:val="24"/>
          <w:szCs w:val="24"/>
          <w:rtl/>
        </w:rPr>
        <w:t xml:space="preserve"> </w:t>
      </w:r>
      <w:r w:rsidR="002147F4" w:rsidRPr="002147F4">
        <w:rPr>
          <w:rFonts w:ascii="Segoe UI" w:eastAsia="Times New Roman" w:hAnsi="Segoe UI" w:cs="B Nazanin"/>
          <w:color w:val="000000"/>
          <w:sz w:val="24"/>
          <w:szCs w:val="24"/>
          <w:rtl/>
        </w:rPr>
        <w:t>فصل ١٠كتاب شهرها براى مردم ،نه براي سوداگرى</w:t>
      </w:r>
    </w:p>
    <w:p w:rsidR="002147F4" w:rsidRPr="002147F4" w:rsidRDefault="002147F4" w:rsidP="002147F4">
      <w:pPr>
        <w:shd w:val="clear" w:color="auto" w:fill="FFFFFF"/>
        <w:bidi/>
        <w:spacing w:after="0" w:line="240" w:lineRule="auto"/>
        <w:ind w:left="855"/>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نوشته نيل برنر ،پيتر ماركوزه و مارگر</w:t>
      </w:r>
      <w:r w:rsidRPr="002147F4">
        <w:rPr>
          <w:rFonts w:ascii="Segoe UI" w:eastAsia="Times New Roman" w:hAnsi="Segoe UI" w:cs="B Nazanin" w:hint="cs"/>
          <w:color w:val="000000"/>
          <w:sz w:val="24"/>
          <w:szCs w:val="24"/>
          <w:rtl/>
        </w:rPr>
        <w:t>ی</w:t>
      </w:r>
      <w:r w:rsidRPr="002147F4">
        <w:rPr>
          <w:rFonts w:ascii="Segoe UI" w:eastAsia="Times New Roman" w:hAnsi="Segoe UI" w:cs="B Nazanin" w:hint="eastAsia"/>
          <w:color w:val="000000"/>
          <w:sz w:val="24"/>
          <w:szCs w:val="24"/>
          <w:rtl/>
        </w:rPr>
        <w:t>ت</w:t>
      </w:r>
      <w:r w:rsidRPr="002147F4">
        <w:rPr>
          <w:rFonts w:ascii="Segoe UI" w:eastAsia="Times New Roman" w:hAnsi="Segoe UI" w:cs="B Nazanin"/>
          <w:color w:val="000000"/>
          <w:sz w:val="24"/>
          <w:szCs w:val="24"/>
          <w:rtl/>
        </w:rPr>
        <w:t xml:space="preserve"> ماير</w:t>
      </w:r>
    </w:p>
    <w:p w:rsidR="002147F4" w:rsidRPr="002147F4" w:rsidRDefault="002147F4" w:rsidP="002147F4">
      <w:pPr>
        <w:shd w:val="clear" w:color="auto" w:fill="FFFFFF"/>
        <w:bidi/>
        <w:spacing w:after="0" w:line="240" w:lineRule="auto"/>
        <w:ind w:left="855"/>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ترجمه دكتر محمود عبدالله زاده</w:t>
      </w:r>
    </w:p>
    <w:p w:rsidR="002147F4" w:rsidRPr="002147F4" w:rsidRDefault="002147F4" w:rsidP="002147F4">
      <w:pPr>
        <w:shd w:val="clear" w:color="auto" w:fill="FFFFFF"/>
        <w:bidi/>
        <w:spacing w:after="0" w:line="240" w:lineRule="auto"/>
        <w:ind w:left="855"/>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ناشر دفتر پژوهش‌ها</w:t>
      </w:r>
      <w:r w:rsidRPr="002147F4">
        <w:rPr>
          <w:rFonts w:ascii="Segoe UI" w:eastAsia="Times New Roman" w:hAnsi="Segoe UI" w:cs="B Nazanin" w:hint="cs"/>
          <w:color w:val="000000"/>
          <w:sz w:val="24"/>
          <w:szCs w:val="24"/>
          <w:rtl/>
        </w:rPr>
        <w:t>ی</w:t>
      </w:r>
      <w:r w:rsidRPr="002147F4">
        <w:rPr>
          <w:rFonts w:ascii="Segoe UI" w:eastAsia="Times New Roman" w:hAnsi="Segoe UI" w:cs="B Nazanin"/>
          <w:color w:val="000000"/>
          <w:sz w:val="24"/>
          <w:szCs w:val="24"/>
          <w:rtl/>
        </w:rPr>
        <w:t xml:space="preserve"> فرهنگى</w:t>
      </w:r>
      <w:r w:rsidRPr="002147F4">
        <w:rPr>
          <w:rFonts w:ascii="Times New Roman" w:eastAsia="Times New Roman" w:hAnsi="Times New Roman" w:cs="Times New Roman" w:hint="cs"/>
          <w:color w:val="000000"/>
          <w:sz w:val="24"/>
          <w:szCs w:val="24"/>
          <w:rtl/>
        </w:rPr>
        <w:t> </w:t>
      </w:r>
    </w:p>
    <w:p w:rsidR="002147F4" w:rsidRPr="002147F4" w:rsidRDefault="002147F4" w:rsidP="002147F4">
      <w:pPr>
        <w:shd w:val="clear" w:color="auto" w:fill="FFFFFF"/>
        <w:bidi/>
        <w:spacing w:line="240" w:lineRule="auto"/>
        <w:ind w:left="855"/>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چاپ اول ١٣٩٦</w:t>
      </w:r>
    </w:p>
    <w:p w:rsidR="00C07D62" w:rsidRPr="002147F4" w:rsidRDefault="00C07D62" w:rsidP="00C07D62">
      <w:pPr>
        <w:shd w:val="clear" w:color="auto" w:fill="FFFFFF"/>
        <w:bidi/>
        <w:spacing w:line="240" w:lineRule="auto"/>
        <w:rPr>
          <w:rFonts w:ascii="Segoe UI" w:eastAsia="Times New Roman" w:hAnsi="Segoe UI" w:cs="B Nazanin"/>
          <w:color w:val="000000"/>
          <w:sz w:val="24"/>
          <w:szCs w:val="24"/>
          <w:rtl/>
        </w:rPr>
      </w:pPr>
      <w:r w:rsidRPr="002147F4">
        <w:rPr>
          <w:rFonts w:ascii="Segoe UI" w:eastAsia="Times New Roman" w:hAnsi="Segoe UI" w:cs="B Nazanin"/>
          <w:color w:val="000000"/>
          <w:sz w:val="24"/>
          <w:szCs w:val="24"/>
          <w:rtl/>
        </w:rPr>
        <w:t xml:space="preserve">عكس </w:t>
      </w:r>
      <w:r w:rsidR="006F5FB2" w:rsidRPr="002147F4">
        <w:rPr>
          <w:rFonts w:ascii="Segoe UI" w:eastAsia="Times New Roman" w:hAnsi="Segoe UI" w:cs="B Nazanin"/>
          <w:color w:val="000000"/>
          <w:sz w:val="24"/>
          <w:szCs w:val="24"/>
          <w:rtl/>
        </w:rPr>
        <w:t>آخر</w:t>
      </w:r>
      <w:r w:rsidR="006F5FB2" w:rsidRPr="002147F4">
        <w:rPr>
          <w:rFonts w:ascii="Segoe UI" w:eastAsia="Times New Roman" w:hAnsi="Segoe UI" w:cs="B Nazanin" w:hint="cs"/>
          <w:color w:val="000000"/>
          <w:sz w:val="24"/>
          <w:szCs w:val="24"/>
          <w:rtl/>
        </w:rPr>
        <w:t>ی</w:t>
      </w:r>
      <w:r w:rsidR="006F5FB2" w:rsidRPr="002147F4">
        <w:rPr>
          <w:rFonts w:ascii="Segoe UI" w:eastAsia="Times New Roman" w:hAnsi="Segoe UI" w:cs="B Nazanin" w:hint="eastAsia"/>
          <w:color w:val="000000"/>
          <w:sz w:val="24"/>
          <w:szCs w:val="24"/>
          <w:rtl/>
        </w:rPr>
        <w:t>ن</w:t>
      </w:r>
      <w:r w:rsidRPr="002147F4">
        <w:rPr>
          <w:rFonts w:ascii="Segoe UI" w:eastAsia="Times New Roman" w:hAnsi="Segoe UI" w:cs="B Nazanin"/>
          <w:color w:val="000000"/>
          <w:sz w:val="24"/>
          <w:szCs w:val="24"/>
          <w:rtl/>
        </w:rPr>
        <w:t xml:space="preserve"> مطالب:</w:t>
      </w:r>
    </w:p>
    <w:p w:rsidR="004C114D" w:rsidRDefault="00165F90" w:rsidP="004C114D">
      <w:pPr>
        <w:pBdr>
          <w:bottom w:val="single" w:sz="4" w:space="1" w:color="auto"/>
        </w:pBdr>
        <w:bidi/>
        <w:spacing w:line="360" w:lineRule="auto"/>
        <w:ind w:firstLine="4"/>
        <w:jc w:val="both"/>
        <w:rPr>
          <w:rFonts w:cs="B Nazanin"/>
          <w:sz w:val="24"/>
          <w:szCs w:val="24"/>
          <w:rtl/>
          <w:lang w:bidi="fa-IR"/>
        </w:rPr>
      </w:pPr>
      <w:r>
        <w:rPr>
          <w:rFonts w:cs="B Nazanin"/>
          <w:noProof/>
          <w:sz w:val="24"/>
          <w:szCs w:val="24"/>
          <w:rtl/>
        </w:rPr>
        <w:drawing>
          <wp:inline distT="0" distB="0" distL="0" distR="0">
            <wp:extent cx="2520696" cy="18013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bookmarkStart w:id="0" w:name="_GoBack"/>
      <w:bookmarkEnd w:id="0"/>
    </w:p>
    <w:p w:rsidR="006657BA" w:rsidRDefault="006657BA" w:rsidP="006657BA">
      <w:pPr>
        <w:bidi/>
        <w:spacing w:after="0" w:line="240" w:lineRule="auto"/>
        <w:ind w:firstLine="4"/>
        <w:jc w:val="both"/>
        <w:rPr>
          <w:rFonts w:cs="B Nazanin"/>
          <w:b/>
          <w:bCs/>
          <w:sz w:val="24"/>
          <w:szCs w:val="24"/>
          <w:rtl/>
          <w:lang w:bidi="fa-IR"/>
        </w:rPr>
      </w:pPr>
      <w:r>
        <w:rPr>
          <w:rFonts w:cs="B Nazanin" w:hint="cs"/>
          <w:b/>
          <w:bCs/>
          <w:sz w:val="24"/>
          <w:szCs w:val="24"/>
          <w:rtl/>
          <w:lang w:bidi="fa-IR"/>
        </w:rPr>
        <w:t xml:space="preserve">معمارنت: </w:t>
      </w:r>
    </w:p>
    <w:p w:rsidR="006657BA" w:rsidRDefault="006657BA" w:rsidP="006657BA">
      <w:pPr>
        <w:bidi/>
        <w:spacing w:after="0" w:line="240" w:lineRule="auto"/>
        <w:ind w:firstLine="4"/>
        <w:jc w:val="both"/>
        <w:rPr>
          <w:rFonts w:ascii="Segoe UI" w:hAnsi="Segoe UI" w:cs="Segoe UI"/>
          <w:color w:val="000000"/>
          <w:sz w:val="24"/>
          <w:szCs w:val="24"/>
          <w:shd w:val="clear" w:color="auto" w:fill="FFFFFF"/>
          <w:rtl/>
        </w:rPr>
      </w:pPr>
      <w:r w:rsidRPr="006657BA">
        <w:rPr>
          <w:rFonts w:cs="B Nazanin" w:hint="cs"/>
          <w:sz w:val="24"/>
          <w:szCs w:val="24"/>
          <w:rtl/>
          <w:lang w:bidi="fa-IR"/>
        </w:rPr>
        <w:t>کتاب ارزشمند شهرها برای مردم، نه برای سوداگری قبلاً در معمارنت معرفی شده است.</w:t>
      </w:r>
      <w:r w:rsidRPr="006657BA">
        <w:rPr>
          <w:rFonts w:ascii="Segoe UI" w:hAnsi="Segoe UI" w:cs="Segoe UI"/>
          <w:color w:val="000000"/>
          <w:sz w:val="16"/>
          <w:szCs w:val="16"/>
          <w:shd w:val="clear" w:color="auto" w:fill="FFFFFF"/>
        </w:rPr>
        <w:t xml:space="preserve"> </w:t>
      </w:r>
      <w:hyperlink r:id="rId8" w:history="1">
        <w:r w:rsidRPr="006657BA">
          <w:rPr>
            <w:rStyle w:val="Hyperlink"/>
            <w:rFonts w:ascii="Segoe UI" w:hAnsi="Segoe UI" w:cs="Segoe UI"/>
            <w:sz w:val="16"/>
            <w:szCs w:val="16"/>
            <w:shd w:val="clear" w:color="auto" w:fill="FFFFFF"/>
          </w:rPr>
          <w:t>http://www.memarnet.com/fa/node/3829</w:t>
        </w:r>
      </w:hyperlink>
      <w:r>
        <w:rPr>
          <w:rFonts w:ascii="Segoe UI" w:hAnsi="Segoe UI" w:cs="Segoe UI" w:hint="cs"/>
          <w:color w:val="000000"/>
          <w:sz w:val="24"/>
          <w:szCs w:val="24"/>
          <w:shd w:val="clear" w:color="auto" w:fill="FFFFFF"/>
          <w:rtl/>
        </w:rPr>
        <w:t xml:space="preserve">  </w:t>
      </w:r>
      <w:r w:rsidRPr="006657BA">
        <w:rPr>
          <w:rFonts w:ascii="Segoe UI" w:hAnsi="Segoe UI" w:cs="Segoe UI" w:hint="cs"/>
          <w:color w:val="000000"/>
          <w:sz w:val="24"/>
          <w:szCs w:val="24"/>
          <w:shd w:val="clear" w:color="auto" w:fill="FFFFFF"/>
          <w:rtl/>
        </w:rPr>
        <w:t xml:space="preserve"> </w:t>
      </w:r>
    </w:p>
    <w:p w:rsidR="006657BA" w:rsidRPr="006657BA" w:rsidRDefault="006657BA" w:rsidP="006657BA">
      <w:pPr>
        <w:bidi/>
        <w:ind w:firstLine="4"/>
        <w:jc w:val="both"/>
        <w:rPr>
          <w:rFonts w:ascii="Segoe UI" w:hAnsi="Segoe UI" w:cs="Segoe UI"/>
          <w:color w:val="000000"/>
          <w:sz w:val="24"/>
          <w:szCs w:val="24"/>
          <w:shd w:val="clear" w:color="auto" w:fill="FFFFFF"/>
          <w:rtl/>
        </w:rPr>
      </w:pPr>
      <w:r w:rsidRPr="006657BA">
        <w:rPr>
          <w:rFonts w:ascii="Segoe UI" w:hAnsi="Segoe UI" w:cs="B Nazanin" w:hint="cs"/>
          <w:color w:val="000000"/>
          <w:sz w:val="24"/>
          <w:szCs w:val="24"/>
          <w:shd w:val="clear" w:color="auto" w:fill="FFFFFF"/>
          <w:rtl/>
        </w:rPr>
        <w:t>در</w:t>
      </w:r>
      <w:r>
        <w:rPr>
          <w:rFonts w:ascii="Segoe UI" w:hAnsi="Segoe UI" w:cs="Segoe UI" w:hint="cs"/>
          <w:color w:val="000000"/>
          <w:sz w:val="24"/>
          <w:szCs w:val="24"/>
          <w:shd w:val="clear" w:color="auto" w:fill="FFFFFF"/>
          <w:rtl/>
        </w:rPr>
        <w:t xml:space="preserve"> </w:t>
      </w:r>
      <w:r w:rsidRPr="006657BA">
        <w:rPr>
          <w:rFonts w:ascii="Segoe UI" w:hAnsi="Segoe UI" w:cs="B Nazanin" w:hint="cs"/>
          <w:color w:val="000000"/>
          <w:sz w:val="24"/>
          <w:szCs w:val="24"/>
          <w:shd w:val="clear" w:color="auto" w:fill="FFFFFF"/>
          <w:rtl/>
        </w:rPr>
        <w:t>اینجا فصل 10 کتاب جهت معرفی به خوانندگان معمارنت</w:t>
      </w:r>
      <w:r>
        <w:rPr>
          <w:rFonts w:ascii="Segoe UI" w:hAnsi="Segoe UI" w:cs="B Nazanin" w:hint="cs"/>
          <w:color w:val="000000"/>
          <w:sz w:val="24"/>
          <w:szCs w:val="24"/>
          <w:shd w:val="clear" w:color="auto" w:fill="FFFFFF"/>
          <w:rtl/>
        </w:rPr>
        <w:t xml:space="preserve"> ارائه می شود. در مقدمه کتاب از زبان ناشر و مترجم می خوانیم: </w:t>
      </w:r>
      <w:r>
        <w:rPr>
          <w:rFonts w:ascii="Segoe UI" w:hAnsi="Segoe UI" w:cs="Segoe UI" w:hint="cs"/>
          <w:color w:val="000000"/>
          <w:sz w:val="24"/>
          <w:szCs w:val="24"/>
          <w:shd w:val="clear" w:color="auto" w:fill="FFFFFF"/>
          <w:rtl/>
        </w:rPr>
        <w:t xml:space="preserve"> </w:t>
      </w:r>
    </w:p>
    <w:p w:rsidR="002C336D" w:rsidRDefault="002C336D" w:rsidP="006657BA">
      <w:pPr>
        <w:bidi/>
        <w:ind w:firstLine="288"/>
        <w:jc w:val="both"/>
        <w:rPr>
          <w:rFonts w:cs="B Nazanin"/>
          <w:sz w:val="24"/>
          <w:szCs w:val="24"/>
          <w:rtl/>
          <w:lang w:bidi="fa-IR"/>
        </w:rPr>
      </w:pPr>
      <w:r>
        <w:rPr>
          <w:rFonts w:cs="B Nazanin" w:hint="cs"/>
          <w:sz w:val="24"/>
          <w:szCs w:val="24"/>
          <w:rtl/>
          <w:lang w:bidi="fa-IR"/>
        </w:rPr>
        <w:t>در حال حاضر جنبش‌های شهری فعال در سراسر جهان می‌کوشند تا انواع شهرنشینی سودمحور و سوداگرانۀ کنونی را با نوعی شهر</w:t>
      </w:r>
      <w:r>
        <w:rPr>
          <w:rFonts w:cs="B Nazanin"/>
          <w:sz w:val="24"/>
          <w:szCs w:val="24"/>
          <w:rtl/>
          <w:lang w:bidi="fa-IR"/>
        </w:rPr>
        <w:t xml:space="preserve"> </w:t>
      </w:r>
      <w:r>
        <w:rPr>
          <w:rFonts w:cs="B Nazanin" w:hint="cs"/>
          <w:sz w:val="24"/>
          <w:szCs w:val="24"/>
          <w:rtl/>
          <w:lang w:bidi="fa-IR"/>
        </w:rPr>
        <w:t>گرایی دموکراتیک شهروندمدار و پایدار جایگزین سازند، با شهرهایی متعلق به شهروندانی که مشارکت اثربخش در امور مدیریت شهری، حق به شهر، مسکن و حق انتخاب دارند، و در برابر بی‌عدالتی شهری آسیب‌رسانی به محیط‌زیست بی‌تفاوت نیستند.</w:t>
      </w:r>
      <w:r w:rsidRPr="00EB008B">
        <w:rPr>
          <w:rFonts w:cs="B Nazanin" w:hint="cs"/>
          <w:sz w:val="20"/>
          <w:szCs w:val="20"/>
          <w:rtl/>
          <w:lang w:bidi="fa-IR"/>
        </w:rPr>
        <w:t xml:space="preserve"> </w:t>
      </w:r>
      <w:r w:rsidRPr="00420010">
        <w:rPr>
          <w:rFonts w:cs="B Nazanin" w:hint="cs"/>
          <w:sz w:val="20"/>
          <w:szCs w:val="20"/>
          <w:rtl/>
          <w:lang w:bidi="fa-IR"/>
        </w:rPr>
        <w:t>(</w:t>
      </w:r>
      <w:r w:rsidR="006657BA">
        <w:rPr>
          <w:rFonts w:cs="B Nazanin" w:hint="cs"/>
          <w:sz w:val="20"/>
          <w:szCs w:val="20"/>
          <w:rtl/>
          <w:lang w:bidi="fa-IR"/>
        </w:rPr>
        <w:t>برنر، 1396،</w:t>
      </w:r>
      <w:r>
        <w:rPr>
          <w:rFonts w:cs="B Nazanin" w:hint="cs"/>
          <w:sz w:val="20"/>
          <w:szCs w:val="20"/>
          <w:rtl/>
          <w:lang w:bidi="fa-IR"/>
        </w:rPr>
        <w:t>ص5).</w:t>
      </w:r>
    </w:p>
    <w:p w:rsidR="002C336D" w:rsidRDefault="002C336D" w:rsidP="0062684B">
      <w:pPr>
        <w:bidi/>
        <w:ind w:firstLine="288"/>
        <w:jc w:val="both"/>
        <w:rPr>
          <w:rFonts w:cs="B Nazanin"/>
          <w:sz w:val="20"/>
          <w:szCs w:val="20"/>
          <w:rtl/>
          <w:lang w:bidi="fa-IR"/>
        </w:rPr>
      </w:pPr>
      <w:r>
        <w:rPr>
          <w:rFonts w:cs="B Nazanin" w:hint="cs"/>
          <w:sz w:val="24"/>
          <w:szCs w:val="24"/>
          <w:rtl/>
          <w:lang w:bidi="fa-IR"/>
        </w:rPr>
        <w:t>در سال‌های اخیر شعار حق به شهر به‌منزلۀ فراخوانی برای اقدام اجتماعی و مبارزه بر ضد فرایندهای تبعیض‌آمیز جهانی‌شدن، پ</w:t>
      </w:r>
      <w:r w:rsidR="006657BA">
        <w:rPr>
          <w:rFonts w:cs="B Nazanin" w:hint="cs"/>
          <w:sz w:val="24"/>
          <w:szCs w:val="24"/>
          <w:rtl/>
          <w:lang w:bidi="fa-IR"/>
        </w:rPr>
        <w:t>ا</w:t>
      </w:r>
      <w:r>
        <w:rPr>
          <w:rFonts w:cs="B Nazanin" w:hint="cs"/>
          <w:sz w:val="24"/>
          <w:szCs w:val="24"/>
          <w:rtl/>
          <w:lang w:bidi="fa-IR"/>
        </w:rPr>
        <w:t>یان بخشیدن به کالایی سازی و</w:t>
      </w:r>
      <w:r>
        <w:rPr>
          <w:rFonts w:cs="B Nazanin"/>
          <w:sz w:val="24"/>
          <w:szCs w:val="24"/>
          <w:rtl/>
          <w:lang w:bidi="fa-IR"/>
        </w:rPr>
        <w:t xml:space="preserve"> </w:t>
      </w:r>
      <w:r>
        <w:rPr>
          <w:rFonts w:cs="B Nazanin" w:hint="cs"/>
          <w:sz w:val="24"/>
          <w:szCs w:val="24"/>
          <w:rtl/>
          <w:lang w:bidi="fa-IR"/>
        </w:rPr>
        <w:t xml:space="preserve">خصوصی‌سازی فضای شهری الهام‌بخش جنبش‌های اجتماعی جهانی، اصلاحات قانونی بنیادین در امریکای لاتین و مبارزات محلی بر ضد فقر شهری بوده است. امروز مفهوم حق به شهر وارد گفتمان‌های دانشگاهی شده و سازمان‌های بین‌المللی نظیر یونسکو و هبیتت ملل متحد مشترکاً پروژه‌ای پژوهشی با عنوان سیاست‌های شهری و حق به شهر را آغاز کرده‌اند که هدف رسیدن به اهداف توسعۀ هزارۀ ملل متحد و کاهش فقر شهری از طریق قانون‌گذاری و برنامه‌ریزی شهری و کسب مشارکت زنان، جوانان، و مهاجران در مدیریت شهری، و درواقع پروژه‌ای باهدف سیاست‌زدایی از مفهوم حق به شهر است که </w:t>
      </w:r>
      <w:r>
        <w:rPr>
          <w:rFonts w:cs="B Nazanin" w:hint="cs"/>
          <w:sz w:val="24"/>
          <w:szCs w:val="24"/>
          <w:rtl/>
          <w:lang w:bidi="fa-IR"/>
        </w:rPr>
        <w:lastRenderedPageBreak/>
        <w:t>اساساً مفهومی رادیکال برای تغییر نظام اجتماعی، اقتصادی و سیاسی حاضر می‌باشد، یعنی نظامی که در اصل پدیدآورندۀ نهادهای موجود و سازمان‌های بین‌المللی نظیر ملل متحد است.</w:t>
      </w:r>
      <w:r w:rsidR="0062684B" w:rsidRPr="0062684B">
        <w:rPr>
          <w:rFonts w:cs="B Nazanin" w:hint="cs"/>
          <w:sz w:val="20"/>
          <w:szCs w:val="20"/>
          <w:rtl/>
          <w:lang w:bidi="fa-IR"/>
        </w:rPr>
        <w:t xml:space="preserve"> </w:t>
      </w:r>
      <w:r w:rsidR="0062684B" w:rsidRPr="00420010">
        <w:rPr>
          <w:rFonts w:cs="B Nazanin" w:hint="cs"/>
          <w:sz w:val="20"/>
          <w:szCs w:val="20"/>
          <w:rtl/>
          <w:lang w:bidi="fa-IR"/>
        </w:rPr>
        <w:t>(</w:t>
      </w:r>
      <w:r w:rsidR="0062684B">
        <w:rPr>
          <w:rFonts w:cs="B Nazanin" w:hint="cs"/>
          <w:sz w:val="20"/>
          <w:szCs w:val="20"/>
          <w:rtl/>
          <w:lang w:bidi="fa-IR"/>
        </w:rPr>
        <w:t>برنر، 1396،ص13).</w:t>
      </w:r>
      <w:r>
        <w:rPr>
          <w:rFonts w:cs="B Nazanin" w:hint="cs"/>
          <w:sz w:val="20"/>
          <w:szCs w:val="20"/>
          <w:rtl/>
          <w:lang w:bidi="fa-IR"/>
        </w:rPr>
        <w:t xml:space="preserve"> </w:t>
      </w:r>
    </w:p>
    <w:p w:rsidR="002C336D" w:rsidRDefault="002C336D" w:rsidP="00A20FED">
      <w:pPr>
        <w:bidi/>
        <w:ind w:firstLine="288"/>
        <w:jc w:val="both"/>
        <w:rPr>
          <w:rFonts w:cs="B Nazanin"/>
          <w:sz w:val="20"/>
          <w:szCs w:val="20"/>
          <w:rtl/>
          <w:lang w:bidi="fa-IR"/>
        </w:rPr>
      </w:pPr>
      <w:r>
        <w:rPr>
          <w:rFonts w:cs="B Nazanin" w:hint="cs"/>
          <w:sz w:val="24"/>
          <w:szCs w:val="24"/>
          <w:rtl/>
          <w:lang w:bidi="fa-IR"/>
        </w:rPr>
        <w:t>مارچل و استیبی(2011) می‌گویند که لوفور با مطرح ساختن مفهوم مرکزیت می‌خواست به دوگانگی مرکز/پیرامون که از اختلاف غنی/ فقیر جدا نیست پایان بخشد و</w:t>
      </w:r>
      <w:r>
        <w:rPr>
          <w:rFonts w:cs="B Nazanin"/>
          <w:sz w:val="24"/>
          <w:szCs w:val="24"/>
          <w:rtl/>
          <w:lang w:bidi="fa-IR"/>
        </w:rPr>
        <w:t xml:space="preserve"> </w:t>
      </w:r>
      <w:r>
        <w:rPr>
          <w:rFonts w:cs="B Nazanin" w:hint="cs"/>
          <w:sz w:val="24"/>
          <w:szCs w:val="24"/>
          <w:rtl/>
          <w:lang w:bidi="fa-IR"/>
        </w:rPr>
        <w:t>بنابراین حق به مرکزیت حق به معاشرت و گردهمایی، حق به زندگی کردن، تطبیق دادن خویش با محیط پیرامونی، حق آنچه شخص می‌خواهد با فضای زندگی خود انجام دهد، نیاز به سرخوشی، حضور داشتن در فضا و</w:t>
      </w:r>
      <w:r>
        <w:rPr>
          <w:rFonts w:cs="B Nazanin"/>
          <w:sz w:val="24"/>
          <w:szCs w:val="24"/>
          <w:rtl/>
          <w:lang w:bidi="fa-IR"/>
        </w:rPr>
        <w:t xml:space="preserve"> </w:t>
      </w:r>
      <w:r>
        <w:rPr>
          <w:rFonts w:cs="B Nazanin" w:hint="cs"/>
          <w:sz w:val="24"/>
          <w:szCs w:val="24"/>
          <w:rtl/>
          <w:lang w:bidi="fa-IR"/>
        </w:rPr>
        <w:t>تعریف کردن آنها را مغایر با آنچه سیاستمداران و</w:t>
      </w:r>
      <w:r>
        <w:rPr>
          <w:rFonts w:cs="B Nazanin"/>
          <w:sz w:val="24"/>
          <w:szCs w:val="24"/>
          <w:rtl/>
          <w:lang w:bidi="fa-IR"/>
        </w:rPr>
        <w:t xml:space="preserve"> </w:t>
      </w:r>
      <w:r>
        <w:rPr>
          <w:rFonts w:cs="B Nazanin" w:hint="cs"/>
          <w:sz w:val="24"/>
          <w:szCs w:val="24"/>
          <w:rtl/>
          <w:lang w:bidi="fa-IR"/>
        </w:rPr>
        <w:t>برنامه ریزان شهری مقرر کرده‌اند، احیا می‌کند.</w:t>
      </w:r>
      <w:r w:rsidR="00A20FED" w:rsidRPr="00A20FED">
        <w:rPr>
          <w:rFonts w:cs="B Nazanin" w:hint="cs"/>
          <w:sz w:val="20"/>
          <w:szCs w:val="20"/>
          <w:rtl/>
          <w:lang w:bidi="fa-IR"/>
        </w:rPr>
        <w:t xml:space="preserve"> </w:t>
      </w:r>
      <w:r w:rsidR="00A20FED" w:rsidRPr="00420010">
        <w:rPr>
          <w:rFonts w:cs="B Nazanin" w:hint="cs"/>
          <w:sz w:val="20"/>
          <w:szCs w:val="20"/>
          <w:rtl/>
          <w:lang w:bidi="fa-IR"/>
        </w:rPr>
        <w:t>(</w:t>
      </w:r>
      <w:r w:rsidR="00A20FED">
        <w:rPr>
          <w:rFonts w:cs="B Nazanin" w:hint="cs"/>
          <w:sz w:val="20"/>
          <w:szCs w:val="20"/>
          <w:rtl/>
          <w:lang w:bidi="fa-IR"/>
        </w:rPr>
        <w:t>برنر، 1396،ص14).</w:t>
      </w:r>
    </w:p>
    <w:p w:rsidR="002C336D" w:rsidRDefault="002C336D" w:rsidP="002C336D">
      <w:pPr>
        <w:bidi/>
        <w:ind w:firstLine="288"/>
        <w:jc w:val="both"/>
        <w:rPr>
          <w:rFonts w:cs="B Nazanin"/>
          <w:sz w:val="24"/>
          <w:szCs w:val="24"/>
          <w:rtl/>
          <w:lang w:bidi="fa-IR"/>
        </w:rPr>
      </w:pPr>
      <w:r>
        <w:rPr>
          <w:rFonts w:cs="B Nazanin" w:hint="cs"/>
          <w:sz w:val="24"/>
          <w:szCs w:val="24"/>
          <w:rtl/>
          <w:lang w:bidi="fa-IR"/>
        </w:rPr>
        <w:t>اما در سطح محلی نیز در اغلب کشورهای جهان بسیاری از جنبش‌های اجتماعی مبارزاتی را مبتنی بر حق به شهر در چهار دوره از دهۀ 1960 به بعد انجام داده‌اند. در دهۀ 1970 مبارزات حول مسئله مسکن، اعتصابات مربوط به اجاره‌بها (امتناع از پرداخت اجاره‌بها به مالکان) و اعتراضاتی بر ضد نوسازی شهری بود. در دهۀ 1980شاهد واکنش‌هایی به سیاست‌های ریاضتی و نئولیبرالیسم بودیم. در دهۀ 1990 اعتراض‌ها روی برنامه‌های حکومتی «توسعۀ اقتصادی محلی» متمرکز بود، و از 2000 به بعد مبارزاتی جهانی برعلیه ادغام بازارهای مالی و مستغلات، و بر ضد تشدید تضاد اجتماعی بین ثروتمندان و فقرا شکل‌گرفته‌اند. برای مثال، سیاسی شدن روزافزون مسئلۀ زباله جمع کن‌ها در برزیل به ایجاد گردهمایی پسماند ملی و شهروندی، به‌عنوان ابزاری برای تقویت روش‌های مشارکتی برای مدیریت پسماند شهری انجامید. هدف این گردهمایی از میان بردن کار کودکان در گورستان‌های باز زباله، حذف گورستان‌های کنترل نشدۀ زباله، و کسب شناسایی حقوق زباله جمع کن‌ها به‌عنوان ارائه‌کنندگان قانونی خدمات شهری است. از طرف دیگر برزیل تنها کشوری است که حق به شهر را زیر عنوان قانون شهری در 2001 رسماً به تصویب پارلمان رساند. این قانون بر سه اصل مهم مبتنی است:</w:t>
      </w:r>
    </w:p>
    <w:p w:rsidR="002C336D" w:rsidRDefault="002C336D" w:rsidP="002C336D">
      <w:pPr>
        <w:pStyle w:val="ListParagraph"/>
        <w:numPr>
          <w:ilvl w:val="0"/>
          <w:numId w:val="1"/>
        </w:numPr>
        <w:bidi/>
        <w:jc w:val="both"/>
        <w:rPr>
          <w:rFonts w:cs="B Nazanin"/>
          <w:sz w:val="24"/>
          <w:szCs w:val="24"/>
          <w:lang w:bidi="fa-IR"/>
        </w:rPr>
      </w:pPr>
      <w:r>
        <w:rPr>
          <w:rFonts w:cs="B Nazanin" w:hint="cs"/>
          <w:sz w:val="24"/>
          <w:szCs w:val="24"/>
          <w:rtl/>
          <w:lang w:bidi="fa-IR"/>
        </w:rPr>
        <w:t>مفهوم کارکرد اجتماعی املاک</w:t>
      </w:r>
    </w:p>
    <w:p w:rsidR="002C336D" w:rsidRDefault="002C336D" w:rsidP="002C336D">
      <w:pPr>
        <w:pStyle w:val="ListParagraph"/>
        <w:numPr>
          <w:ilvl w:val="0"/>
          <w:numId w:val="1"/>
        </w:numPr>
        <w:bidi/>
        <w:jc w:val="both"/>
        <w:rPr>
          <w:rFonts w:cs="B Nazanin"/>
          <w:sz w:val="24"/>
          <w:szCs w:val="24"/>
          <w:lang w:bidi="fa-IR"/>
        </w:rPr>
      </w:pPr>
      <w:r>
        <w:rPr>
          <w:rFonts w:cs="B Nazanin" w:hint="cs"/>
          <w:sz w:val="24"/>
          <w:szCs w:val="24"/>
          <w:rtl/>
          <w:lang w:bidi="fa-IR"/>
        </w:rPr>
        <w:t>توزیع عادلانه هزینه‌ها و مزایای شهرنشینی</w:t>
      </w:r>
    </w:p>
    <w:p w:rsidR="002C336D" w:rsidRDefault="002C336D" w:rsidP="002C336D">
      <w:pPr>
        <w:pStyle w:val="ListParagraph"/>
        <w:numPr>
          <w:ilvl w:val="0"/>
          <w:numId w:val="1"/>
        </w:numPr>
        <w:bidi/>
        <w:spacing w:after="0"/>
        <w:jc w:val="both"/>
        <w:rPr>
          <w:rFonts w:cs="B Nazanin"/>
          <w:sz w:val="24"/>
          <w:szCs w:val="24"/>
          <w:lang w:bidi="fa-IR"/>
        </w:rPr>
      </w:pPr>
      <w:r>
        <w:rPr>
          <w:rFonts w:cs="B Nazanin" w:hint="cs"/>
          <w:sz w:val="24"/>
          <w:szCs w:val="24"/>
          <w:rtl/>
          <w:lang w:bidi="fa-IR"/>
        </w:rPr>
        <w:t>مدیریت دموکراتیک شهر</w:t>
      </w:r>
    </w:p>
    <w:p w:rsidR="00B452A5" w:rsidRDefault="00B452A5" w:rsidP="00B452A5">
      <w:pPr>
        <w:bidi/>
        <w:ind w:left="4" w:firstLine="284"/>
        <w:jc w:val="both"/>
        <w:rPr>
          <w:rFonts w:cs="B Nazanin"/>
          <w:sz w:val="20"/>
          <w:szCs w:val="20"/>
          <w:rtl/>
          <w:lang w:bidi="fa-IR"/>
        </w:rPr>
      </w:pPr>
      <w:r w:rsidRPr="00420010">
        <w:rPr>
          <w:rFonts w:cs="B Nazanin" w:hint="cs"/>
          <w:sz w:val="20"/>
          <w:szCs w:val="20"/>
          <w:rtl/>
          <w:lang w:bidi="fa-IR"/>
        </w:rPr>
        <w:t>(</w:t>
      </w:r>
      <w:r>
        <w:rPr>
          <w:rFonts w:cs="B Nazanin" w:hint="cs"/>
          <w:sz w:val="20"/>
          <w:szCs w:val="20"/>
          <w:rtl/>
          <w:lang w:bidi="fa-IR"/>
        </w:rPr>
        <w:t>برنر، 1396،ص18).</w:t>
      </w:r>
    </w:p>
    <w:p w:rsidR="002C336D" w:rsidRDefault="002C336D" w:rsidP="00FF7C00">
      <w:pPr>
        <w:bidi/>
        <w:ind w:left="4" w:firstLine="284"/>
        <w:jc w:val="both"/>
        <w:rPr>
          <w:rFonts w:cs="B Nazanin"/>
          <w:sz w:val="20"/>
          <w:szCs w:val="20"/>
          <w:rtl/>
          <w:lang w:bidi="fa-IR"/>
        </w:rPr>
      </w:pPr>
      <w:r>
        <w:rPr>
          <w:rFonts w:cs="B Nazanin" w:hint="cs"/>
          <w:sz w:val="24"/>
          <w:szCs w:val="24"/>
          <w:rtl/>
          <w:lang w:bidi="fa-IR"/>
        </w:rPr>
        <w:t xml:space="preserve">و اما کتاب پیش رو،« </w:t>
      </w:r>
      <w:r>
        <w:rPr>
          <w:rFonts w:cs="B Nazanin" w:hint="cs"/>
          <w:i/>
          <w:iCs/>
          <w:sz w:val="24"/>
          <w:szCs w:val="24"/>
          <w:rtl/>
          <w:lang w:bidi="fa-IR"/>
        </w:rPr>
        <w:t>شهرها برای مردم، نه برای سوداگری»</w:t>
      </w:r>
      <w:r>
        <w:rPr>
          <w:rFonts w:cs="B Nazanin" w:hint="cs"/>
          <w:sz w:val="24"/>
          <w:szCs w:val="24"/>
          <w:rtl/>
          <w:lang w:bidi="fa-IR"/>
        </w:rPr>
        <w:t xml:space="preserve">، با تغییراتی در مقاله‌ها و ویراست جدید، تجدید چاپ شمارۀ ویژۀ سال 2009 مجله معتبر سیتی است که همان عنوان را یدک می‌کشید. این شماره ویژه حاوی مجموعه مقالاتی بود که در کنفرانسی در برلین به مناسبت هشتادمین سال تولد پیتر مارکوزه حقوقدان و برنامه‌ریز شهری برجستۀ آلمانی </w:t>
      </w:r>
      <w:r>
        <w:rPr>
          <w:rFonts w:ascii="Times New Roman" w:hAnsi="Times New Roman" w:cs="Times New Roman" w:hint="cs"/>
          <w:sz w:val="24"/>
          <w:szCs w:val="24"/>
          <w:rtl/>
          <w:lang w:bidi="fa-IR"/>
        </w:rPr>
        <w:t>–</w:t>
      </w:r>
      <w:r>
        <w:rPr>
          <w:rFonts w:cs="B Nazanin" w:hint="cs"/>
          <w:sz w:val="24"/>
          <w:szCs w:val="24"/>
          <w:rtl/>
          <w:lang w:bidi="fa-IR"/>
        </w:rPr>
        <w:t xml:space="preserve"> آمریکایی و فرزند فیلسوف مشهور هربرت مارکوزه، و به خاطر نوشته‌های تند و صریح روشنفکرانه و سیاسی بسیار زیاد او درزمینۀ نظریه شهری و</w:t>
      </w:r>
      <w:r>
        <w:rPr>
          <w:rFonts w:cs="B Nazanin"/>
          <w:sz w:val="24"/>
          <w:szCs w:val="24"/>
          <w:rtl/>
          <w:lang w:bidi="fa-IR"/>
        </w:rPr>
        <w:t xml:space="preserve"> </w:t>
      </w:r>
      <w:r>
        <w:rPr>
          <w:rFonts w:cs="B Nazanin" w:hint="cs"/>
          <w:sz w:val="24"/>
          <w:szCs w:val="24"/>
          <w:rtl/>
          <w:lang w:bidi="fa-IR"/>
        </w:rPr>
        <w:t>مبارزاتش برای شهری عادل در طول حیات شغلی طولانی‌اش، ارائه‌شده بودند. این کتاب همانند شمارۀ ویژۀ سیتی کم‌تر مبتنی بر شعار و مطالبۀ حق به شهر لوفور است و بیش‌تر به دیدگاه‌های مارکوزه در این زمینه می‌پردازد. دو عامل مهم تشکیل‌دهندۀ زیربنای کار و دیدگاه مارکوزه هستند، یکی انزجار شدید او از ریا و تزویر و</w:t>
      </w:r>
      <w:r>
        <w:rPr>
          <w:rFonts w:cs="B Nazanin"/>
          <w:sz w:val="24"/>
          <w:szCs w:val="24"/>
          <w:rtl/>
          <w:lang w:bidi="fa-IR"/>
        </w:rPr>
        <w:t xml:space="preserve"> </w:t>
      </w:r>
      <w:r>
        <w:rPr>
          <w:rFonts w:cs="B Nazanin" w:hint="cs"/>
          <w:sz w:val="24"/>
          <w:szCs w:val="24"/>
          <w:rtl/>
          <w:lang w:bidi="fa-IR"/>
        </w:rPr>
        <w:t xml:space="preserve">سرمایه‌داری امروزی، و دیگری عمل‌گرایی عمیق او، به این معنی که در حال حاضر چه می‌توان انجام داد تا اوضاع بهتر شود و در ضمن شرایطی را برای امکان اصلاحات ساختاری سرمایه‌داری ایجاد کرد. ازنظر مارکوزه «انتقادی» به معنای یک نگرش موشکافانه نسبت به واقعیت، یک نگرش پرسشگر به جهان است و نه پذیرش آن. این دیدگاه نه‌فقط به موضعی می‌انجامد که الزاماً انتقادی به معنای انتقاد منفی است بلکه با نکته‌سنجی امر </w:t>
      </w:r>
      <w:r>
        <w:rPr>
          <w:rFonts w:cs="B Nazanin" w:hint="cs"/>
          <w:sz w:val="24"/>
          <w:szCs w:val="24"/>
          <w:rtl/>
          <w:lang w:bidi="fa-IR"/>
        </w:rPr>
        <w:lastRenderedPageBreak/>
        <w:t>مثبت و امکان تغییر را نیز نشان می‌دهد، به‌عبارت‌دیگر دربرگیرندۀ ایده‌هایی دربارۀ مسائلی است که نادرست هستند و باید تغییر کنند، و نیز دربارۀ اموری است که درست هستند و باید مبنای کار قرار گیرند و تقویت شوند. در دیدگاه مارکوزه، انتقادی بودن عمل‌گرا بودن است، و نظریۀ شهری انتقادی تحلیلی است که از تجربۀ عمل در ایجاد امکانات بالقوه جامعۀ شهری موجود نشئت می‌گیرد، و هدف نظریه انتقادی نشان دادن و شکل بخشیدن به مسیر آینده است.</w:t>
      </w:r>
      <w:r w:rsidR="00FF7C00" w:rsidRPr="00FF7C00">
        <w:rPr>
          <w:rFonts w:cs="B Nazanin" w:hint="cs"/>
          <w:sz w:val="20"/>
          <w:szCs w:val="20"/>
          <w:rtl/>
          <w:lang w:bidi="fa-IR"/>
        </w:rPr>
        <w:t xml:space="preserve"> </w:t>
      </w:r>
      <w:r w:rsidR="00FF7C00" w:rsidRPr="00420010">
        <w:rPr>
          <w:rFonts w:cs="B Nazanin" w:hint="cs"/>
          <w:sz w:val="20"/>
          <w:szCs w:val="20"/>
          <w:rtl/>
          <w:lang w:bidi="fa-IR"/>
        </w:rPr>
        <w:t>(</w:t>
      </w:r>
      <w:r w:rsidR="00FF7C00">
        <w:rPr>
          <w:rFonts w:cs="B Nazanin" w:hint="cs"/>
          <w:sz w:val="20"/>
          <w:szCs w:val="20"/>
          <w:rtl/>
          <w:lang w:bidi="fa-IR"/>
        </w:rPr>
        <w:t>برنر، 1396،ص19).</w:t>
      </w:r>
    </w:p>
    <w:p w:rsidR="002C336D" w:rsidRDefault="002C336D" w:rsidP="0067600A">
      <w:pPr>
        <w:bidi/>
        <w:ind w:left="4" w:firstLine="284"/>
        <w:jc w:val="both"/>
        <w:rPr>
          <w:rFonts w:cs="B Nazanin"/>
          <w:sz w:val="20"/>
          <w:szCs w:val="20"/>
          <w:rtl/>
          <w:lang w:bidi="fa-IR"/>
        </w:rPr>
      </w:pPr>
      <w:r>
        <w:rPr>
          <w:rFonts w:cs="B Nazanin" w:hint="cs"/>
          <w:sz w:val="24"/>
          <w:szCs w:val="24"/>
          <w:rtl/>
          <w:lang w:bidi="fa-IR"/>
        </w:rPr>
        <w:t>شهرها برای مردم، نه برای سوداگری مشتمل بر 16 فصل است که تقریباً می‌توان آن را بر سه بخش تقسیم کرد. بخش اول به تحلیلی از ریشه‌ها و توسعۀ نظریۀ شهری انتقادی اختصاص دارد. بخش دوم این کتاب به فصل‌هایی دربارۀ نظریه و عمل اختصاص دارد. بخش سوم کتاب به چگونگی اجرای حق به شهر در عمل می‌پردازد.</w:t>
      </w:r>
      <w:r w:rsidR="0067600A" w:rsidRPr="00420010">
        <w:rPr>
          <w:rFonts w:cs="B Nazanin" w:hint="cs"/>
          <w:sz w:val="20"/>
          <w:szCs w:val="20"/>
          <w:rtl/>
          <w:lang w:bidi="fa-IR"/>
        </w:rPr>
        <w:t>(</w:t>
      </w:r>
      <w:r w:rsidR="0067600A">
        <w:rPr>
          <w:rFonts w:cs="B Nazanin" w:hint="cs"/>
          <w:sz w:val="20"/>
          <w:szCs w:val="20"/>
          <w:rtl/>
          <w:lang w:bidi="fa-IR"/>
        </w:rPr>
        <w:t>برنر، 1396،ص19و20).</w:t>
      </w:r>
    </w:p>
    <w:p w:rsidR="002C336D" w:rsidRDefault="002C336D" w:rsidP="002C336D">
      <w:pPr>
        <w:bidi/>
        <w:ind w:left="4" w:firstLine="284"/>
        <w:jc w:val="both"/>
        <w:rPr>
          <w:rFonts w:cs="B Nazanin"/>
          <w:sz w:val="24"/>
          <w:szCs w:val="24"/>
          <w:rtl/>
          <w:lang w:bidi="fa-IR"/>
        </w:rPr>
      </w:pPr>
      <w:r>
        <w:rPr>
          <w:rFonts w:cs="B Nazanin" w:hint="cs"/>
          <w:sz w:val="24"/>
          <w:szCs w:val="24"/>
          <w:rtl/>
          <w:lang w:bidi="fa-IR"/>
        </w:rPr>
        <w:t>سرانجام دیوید هاروی می‌کوشد به پرسش «چه باید کرد؟» و«چه کسی آن را انجام خواهد دارد؟» پاسخ دهد.</w:t>
      </w:r>
    </w:p>
    <w:p w:rsidR="005B769C" w:rsidRPr="005B769C" w:rsidRDefault="002C336D" w:rsidP="005B769C">
      <w:pPr>
        <w:bidi/>
        <w:ind w:left="4" w:firstLine="284"/>
        <w:jc w:val="both"/>
        <w:rPr>
          <w:rFonts w:cs="B Nazanin"/>
          <w:sz w:val="20"/>
          <w:szCs w:val="20"/>
          <w:lang w:bidi="fa-IR"/>
        </w:rPr>
      </w:pPr>
      <w:r>
        <w:rPr>
          <w:rFonts w:cs="B Nazanin" w:hint="cs"/>
          <w:sz w:val="24"/>
          <w:szCs w:val="24"/>
          <w:rtl/>
          <w:lang w:bidi="fa-IR"/>
        </w:rPr>
        <w:t>این کتاب یک روزآمدسازی بهنگام برای نظریه‌ای بسیار مهم در مطالعات شهری است. شکل‌گیری جنبش‌های اجتماعی در سراسر جهان دارد</w:t>
      </w:r>
      <w:r w:rsidR="0067600A">
        <w:rPr>
          <w:rFonts w:cs="B Nazanin" w:hint="cs"/>
          <w:sz w:val="24"/>
          <w:szCs w:val="24"/>
          <w:rtl/>
          <w:lang w:bidi="fa-IR"/>
        </w:rPr>
        <w:t>.</w:t>
      </w:r>
      <w:r w:rsidR="0067600A" w:rsidRPr="00420010">
        <w:rPr>
          <w:rFonts w:cs="B Nazanin" w:hint="cs"/>
          <w:sz w:val="20"/>
          <w:szCs w:val="20"/>
          <w:rtl/>
          <w:lang w:bidi="fa-IR"/>
        </w:rPr>
        <w:t>(</w:t>
      </w:r>
      <w:r w:rsidR="0067600A">
        <w:rPr>
          <w:rFonts w:cs="B Nazanin" w:hint="cs"/>
          <w:sz w:val="20"/>
          <w:szCs w:val="20"/>
          <w:rtl/>
          <w:lang w:bidi="fa-IR"/>
        </w:rPr>
        <w:t>برنر، 1396،ص21).</w:t>
      </w:r>
    </w:p>
    <w:p w:rsidR="005B769C" w:rsidRPr="005B769C" w:rsidRDefault="005B769C" w:rsidP="005B769C">
      <w:pPr>
        <w:shd w:val="clear" w:color="auto" w:fill="FFFFFF"/>
        <w:bidi/>
        <w:spacing w:after="0" w:line="240" w:lineRule="auto"/>
        <w:rPr>
          <w:rFonts w:ascii="Segoe UI" w:eastAsia="Times New Roman" w:hAnsi="Segoe UI" w:cs="B Nazanin"/>
          <w:color w:val="000000"/>
          <w:sz w:val="20"/>
          <w:szCs w:val="20"/>
        </w:rPr>
      </w:pPr>
      <w:r w:rsidRPr="005B769C">
        <w:rPr>
          <w:rFonts w:ascii="Segoe UI" w:eastAsia="Times New Roman" w:hAnsi="Segoe UI" w:cs="B Nazanin"/>
          <w:color w:val="000000"/>
          <w:sz w:val="20"/>
          <w:szCs w:val="20"/>
          <w:rtl/>
        </w:rPr>
        <w:t>منبع:</w:t>
      </w:r>
      <w:r w:rsidRPr="005B769C">
        <w:rPr>
          <w:rFonts w:ascii="Segoe UI" w:eastAsia="Times New Roman" w:hAnsi="Segoe UI" w:cs="B Nazanin" w:hint="cs"/>
          <w:color w:val="000000"/>
          <w:sz w:val="20"/>
          <w:szCs w:val="20"/>
          <w:rtl/>
        </w:rPr>
        <w:t xml:space="preserve"> </w:t>
      </w:r>
      <w:r w:rsidRPr="005B769C">
        <w:rPr>
          <w:rFonts w:ascii="Segoe UI" w:eastAsia="Times New Roman" w:hAnsi="Segoe UI" w:cs="B Nazanin"/>
          <w:color w:val="000000"/>
          <w:sz w:val="20"/>
          <w:szCs w:val="20"/>
          <w:rtl/>
        </w:rPr>
        <w:t>كتاب شهرها براى مردم ،نه براي سوداگرى</w:t>
      </w:r>
    </w:p>
    <w:p w:rsidR="005B769C" w:rsidRPr="005B769C" w:rsidRDefault="005B769C" w:rsidP="005B769C">
      <w:pPr>
        <w:shd w:val="clear" w:color="auto" w:fill="FFFFFF"/>
        <w:bidi/>
        <w:spacing w:after="0" w:line="240" w:lineRule="auto"/>
        <w:ind w:left="429"/>
        <w:rPr>
          <w:rFonts w:ascii="Segoe UI" w:eastAsia="Times New Roman" w:hAnsi="Segoe UI" w:cs="B Nazanin"/>
          <w:color w:val="000000"/>
          <w:sz w:val="20"/>
          <w:szCs w:val="20"/>
          <w:rtl/>
        </w:rPr>
      </w:pPr>
      <w:r w:rsidRPr="005B769C">
        <w:rPr>
          <w:rFonts w:ascii="Segoe UI" w:eastAsia="Times New Roman" w:hAnsi="Segoe UI" w:cs="B Nazanin"/>
          <w:color w:val="000000"/>
          <w:sz w:val="20"/>
          <w:szCs w:val="20"/>
          <w:rtl/>
        </w:rPr>
        <w:t>نوشته نيل برنر ،پيتر ماركوزه و مارگر</w:t>
      </w:r>
      <w:r w:rsidRPr="005B769C">
        <w:rPr>
          <w:rFonts w:ascii="Segoe UI" w:eastAsia="Times New Roman" w:hAnsi="Segoe UI" w:cs="B Nazanin" w:hint="cs"/>
          <w:color w:val="000000"/>
          <w:sz w:val="20"/>
          <w:szCs w:val="20"/>
          <w:rtl/>
        </w:rPr>
        <w:t>ی</w:t>
      </w:r>
      <w:r w:rsidRPr="005B769C">
        <w:rPr>
          <w:rFonts w:ascii="Segoe UI" w:eastAsia="Times New Roman" w:hAnsi="Segoe UI" w:cs="B Nazanin" w:hint="eastAsia"/>
          <w:color w:val="000000"/>
          <w:sz w:val="20"/>
          <w:szCs w:val="20"/>
          <w:rtl/>
        </w:rPr>
        <w:t>ت</w:t>
      </w:r>
      <w:r w:rsidRPr="005B769C">
        <w:rPr>
          <w:rFonts w:ascii="Segoe UI" w:eastAsia="Times New Roman" w:hAnsi="Segoe UI" w:cs="B Nazanin"/>
          <w:color w:val="000000"/>
          <w:sz w:val="20"/>
          <w:szCs w:val="20"/>
          <w:rtl/>
        </w:rPr>
        <w:t xml:space="preserve"> ماير</w:t>
      </w:r>
    </w:p>
    <w:p w:rsidR="005B769C" w:rsidRPr="005B769C" w:rsidRDefault="005B769C" w:rsidP="005B769C">
      <w:pPr>
        <w:shd w:val="clear" w:color="auto" w:fill="FFFFFF"/>
        <w:bidi/>
        <w:spacing w:after="0" w:line="240" w:lineRule="auto"/>
        <w:ind w:left="429"/>
        <w:rPr>
          <w:rFonts w:ascii="Segoe UI" w:eastAsia="Times New Roman" w:hAnsi="Segoe UI" w:cs="B Nazanin"/>
          <w:color w:val="000000"/>
          <w:sz w:val="20"/>
          <w:szCs w:val="20"/>
          <w:rtl/>
        </w:rPr>
      </w:pPr>
      <w:r w:rsidRPr="005B769C">
        <w:rPr>
          <w:rFonts w:ascii="Segoe UI" w:eastAsia="Times New Roman" w:hAnsi="Segoe UI" w:cs="B Nazanin"/>
          <w:color w:val="000000"/>
          <w:sz w:val="20"/>
          <w:szCs w:val="20"/>
          <w:rtl/>
        </w:rPr>
        <w:t>ترجمه دكتر محمود عبدالله زاده</w:t>
      </w:r>
    </w:p>
    <w:p w:rsidR="005B769C" w:rsidRPr="005B769C" w:rsidRDefault="005B769C" w:rsidP="005B769C">
      <w:pPr>
        <w:shd w:val="clear" w:color="auto" w:fill="FFFFFF"/>
        <w:bidi/>
        <w:spacing w:after="0" w:line="240" w:lineRule="auto"/>
        <w:ind w:left="429"/>
        <w:rPr>
          <w:rFonts w:ascii="Segoe UI" w:eastAsia="Times New Roman" w:hAnsi="Segoe UI" w:cs="B Nazanin"/>
          <w:color w:val="000000"/>
          <w:sz w:val="20"/>
          <w:szCs w:val="20"/>
          <w:rtl/>
        </w:rPr>
      </w:pPr>
      <w:r w:rsidRPr="005B769C">
        <w:rPr>
          <w:rFonts w:ascii="Segoe UI" w:eastAsia="Times New Roman" w:hAnsi="Segoe UI" w:cs="B Nazanin"/>
          <w:color w:val="000000"/>
          <w:sz w:val="20"/>
          <w:szCs w:val="20"/>
          <w:rtl/>
        </w:rPr>
        <w:t>ناشر دفتر پژوهش‌ها</w:t>
      </w:r>
      <w:r w:rsidRPr="005B769C">
        <w:rPr>
          <w:rFonts w:ascii="Segoe UI" w:eastAsia="Times New Roman" w:hAnsi="Segoe UI" w:cs="B Nazanin" w:hint="cs"/>
          <w:color w:val="000000"/>
          <w:sz w:val="20"/>
          <w:szCs w:val="20"/>
          <w:rtl/>
        </w:rPr>
        <w:t>ی</w:t>
      </w:r>
      <w:r w:rsidRPr="005B769C">
        <w:rPr>
          <w:rFonts w:ascii="Segoe UI" w:eastAsia="Times New Roman" w:hAnsi="Segoe UI" w:cs="B Nazanin"/>
          <w:color w:val="000000"/>
          <w:sz w:val="20"/>
          <w:szCs w:val="20"/>
          <w:rtl/>
        </w:rPr>
        <w:t xml:space="preserve"> فرهنگى</w:t>
      </w:r>
      <w:r w:rsidRPr="005B769C">
        <w:rPr>
          <w:rFonts w:ascii="Times New Roman" w:eastAsia="Times New Roman" w:hAnsi="Times New Roman" w:cs="Times New Roman" w:hint="cs"/>
          <w:color w:val="000000"/>
          <w:sz w:val="20"/>
          <w:szCs w:val="20"/>
          <w:rtl/>
        </w:rPr>
        <w:t> </w:t>
      </w:r>
    </w:p>
    <w:p w:rsidR="005B769C" w:rsidRPr="005B769C" w:rsidRDefault="005B769C" w:rsidP="005B769C">
      <w:pPr>
        <w:shd w:val="clear" w:color="auto" w:fill="FFFFFF"/>
        <w:bidi/>
        <w:spacing w:line="240" w:lineRule="auto"/>
        <w:ind w:left="429"/>
        <w:rPr>
          <w:rFonts w:ascii="Segoe UI" w:eastAsia="Times New Roman" w:hAnsi="Segoe UI" w:cs="B Nazanin"/>
          <w:color w:val="000000"/>
          <w:sz w:val="20"/>
          <w:szCs w:val="20"/>
          <w:rtl/>
        </w:rPr>
      </w:pPr>
      <w:r w:rsidRPr="005B769C">
        <w:rPr>
          <w:rFonts w:ascii="Segoe UI" w:eastAsia="Times New Roman" w:hAnsi="Segoe UI" w:cs="B Nazanin"/>
          <w:color w:val="000000"/>
          <w:sz w:val="20"/>
          <w:szCs w:val="20"/>
          <w:rtl/>
        </w:rPr>
        <w:t>چاپ اول ١٣٩٦</w:t>
      </w:r>
    </w:p>
    <w:p w:rsidR="005B769C" w:rsidRPr="008577EB" w:rsidRDefault="005B769C" w:rsidP="005B769C">
      <w:pPr>
        <w:bidi/>
        <w:ind w:left="4"/>
        <w:jc w:val="both"/>
        <w:rPr>
          <w:rFonts w:cs="B Nazanin"/>
          <w:sz w:val="24"/>
          <w:szCs w:val="24"/>
          <w:lang w:bidi="fa-IR"/>
        </w:rPr>
      </w:pPr>
    </w:p>
    <w:sectPr w:rsidR="005B769C" w:rsidRPr="008577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83D9019C-9A80-4008-B855-8ABA029AD782}"/>
    <w:embedBold r:id="rId2" w:fontKey="{9A8B219A-8A49-4142-8D9E-26277CFDE13C}"/>
    <w:embedItalic r:id="rId3" w:fontKey="{E2C9D30E-0861-4146-AEE6-F7D880858D0C}"/>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A1ED133D-E399-4218-9087-57AB1A770F97}"/>
  </w:font>
  <w:font w:name="Segoe UI">
    <w:panose1 w:val="020B0502040204020203"/>
    <w:charset w:val="00"/>
    <w:family w:val="swiss"/>
    <w:pitch w:val="variable"/>
    <w:sig w:usb0="E00022FF" w:usb1="C000205B" w:usb2="00000009" w:usb3="00000000" w:csb0="000001DF" w:csb1="00000000"/>
    <w:embedRegular r:id="rId5" w:fontKey="{6F63A9C1-2A05-4ECA-A6FA-DC27A90F4950}"/>
  </w:font>
  <w:font w:name="B Nazanin">
    <w:altName w:val="Courier New"/>
    <w:panose1 w:val="00000400000000000000"/>
    <w:charset w:val="B2"/>
    <w:family w:val="auto"/>
    <w:pitch w:val="variable"/>
    <w:sig w:usb0="00002001" w:usb1="80000000" w:usb2="00000008" w:usb3="00000000" w:csb0="00000040" w:csb1="00000000"/>
    <w:embedRegular r:id="rId6" w:fontKey="{024DC8E2-F370-4349-9A89-F692420BBD20}"/>
    <w:embedBold r:id="rId7" w:fontKey="{5DC3FE07-EED8-41A6-A1DF-12750CC46418}"/>
    <w:embedItalic r:id="rId8" w:fontKey="{9A055C88-3029-4352-8606-A74315C3EEB7}"/>
  </w:font>
  <w:font w:name="Cambria">
    <w:panose1 w:val="02040503050406030204"/>
    <w:charset w:val="00"/>
    <w:family w:val="roman"/>
    <w:pitch w:val="variable"/>
    <w:sig w:usb0="E00002FF" w:usb1="400004FF" w:usb2="00000000" w:usb3="00000000" w:csb0="0000019F" w:csb1="00000000"/>
    <w:embedRegular r:id="rId9" w:fontKey="{22A8D97B-3651-4624-8D53-388D892DAF2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246E5"/>
    <w:multiLevelType w:val="hybridMultilevel"/>
    <w:tmpl w:val="4E3243AA"/>
    <w:lvl w:ilvl="0" w:tplc="60B4414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454"/>
    <w:rsid w:val="00012AE4"/>
    <w:rsid w:val="0001632F"/>
    <w:rsid w:val="00021890"/>
    <w:rsid w:val="000419AC"/>
    <w:rsid w:val="00056721"/>
    <w:rsid w:val="00060E7A"/>
    <w:rsid w:val="00061018"/>
    <w:rsid w:val="000B4E2E"/>
    <w:rsid w:val="000C2A16"/>
    <w:rsid w:val="000C5D7B"/>
    <w:rsid w:val="000E6009"/>
    <w:rsid w:val="000F0756"/>
    <w:rsid w:val="00115955"/>
    <w:rsid w:val="00122F09"/>
    <w:rsid w:val="00134070"/>
    <w:rsid w:val="0016276C"/>
    <w:rsid w:val="0016487B"/>
    <w:rsid w:val="00165F90"/>
    <w:rsid w:val="00171F9F"/>
    <w:rsid w:val="0019571C"/>
    <w:rsid w:val="001A4E9D"/>
    <w:rsid w:val="001B680F"/>
    <w:rsid w:val="001C53E0"/>
    <w:rsid w:val="001C728F"/>
    <w:rsid w:val="001D5993"/>
    <w:rsid w:val="001F2559"/>
    <w:rsid w:val="002027F5"/>
    <w:rsid w:val="0020491E"/>
    <w:rsid w:val="002147F4"/>
    <w:rsid w:val="0023104A"/>
    <w:rsid w:val="002335AB"/>
    <w:rsid w:val="0025426E"/>
    <w:rsid w:val="0025626F"/>
    <w:rsid w:val="00282119"/>
    <w:rsid w:val="00285A27"/>
    <w:rsid w:val="0029755F"/>
    <w:rsid w:val="002C336D"/>
    <w:rsid w:val="002C4E8D"/>
    <w:rsid w:val="002D1655"/>
    <w:rsid w:val="002D666D"/>
    <w:rsid w:val="002E2D8E"/>
    <w:rsid w:val="002E5D6C"/>
    <w:rsid w:val="002F41FC"/>
    <w:rsid w:val="002F4A9D"/>
    <w:rsid w:val="002F6852"/>
    <w:rsid w:val="00306DB5"/>
    <w:rsid w:val="00315245"/>
    <w:rsid w:val="00341788"/>
    <w:rsid w:val="00347ED8"/>
    <w:rsid w:val="00363BB9"/>
    <w:rsid w:val="00372499"/>
    <w:rsid w:val="0037295C"/>
    <w:rsid w:val="003733B8"/>
    <w:rsid w:val="00387088"/>
    <w:rsid w:val="0039224F"/>
    <w:rsid w:val="00394C49"/>
    <w:rsid w:val="00395529"/>
    <w:rsid w:val="003B2528"/>
    <w:rsid w:val="003C162A"/>
    <w:rsid w:val="003C18DC"/>
    <w:rsid w:val="003D3C28"/>
    <w:rsid w:val="003E25BA"/>
    <w:rsid w:val="003E6926"/>
    <w:rsid w:val="003F27C9"/>
    <w:rsid w:val="004174BA"/>
    <w:rsid w:val="00420439"/>
    <w:rsid w:val="0043070C"/>
    <w:rsid w:val="00434532"/>
    <w:rsid w:val="0044208C"/>
    <w:rsid w:val="00444F2E"/>
    <w:rsid w:val="00454D00"/>
    <w:rsid w:val="004652F5"/>
    <w:rsid w:val="0047244D"/>
    <w:rsid w:val="004974A3"/>
    <w:rsid w:val="004A7025"/>
    <w:rsid w:val="004A7A1D"/>
    <w:rsid w:val="004C114D"/>
    <w:rsid w:val="004C4694"/>
    <w:rsid w:val="00506745"/>
    <w:rsid w:val="00514385"/>
    <w:rsid w:val="005153DC"/>
    <w:rsid w:val="00523E89"/>
    <w:rsid w:val="00546DD2"/>
    <w:rsid w:val="00555CA3"/>
    <w:rsid w:val="005644B6"/>
    <w:rsid w:val="00584663"/>
    <w:rsid w:val="005A7C7D"/>
    <w:rsid w:val="005B769C"/>
    <w:rsid w:val="005D03AD"/>
    <w:rsid w:val="005D328D"/>
    <w:rsid w:val="005D6C25"/>
    <w:rsid w:val="005E74E4"/>
    <w:rsid w:val="006208C9"/>
    <w:rsid w:val="0062684B"/>
    <w:rsid w:val="00627A26"/>
    <w:rsid w:val="00630835"/>
    <w:rsid w:val="00632F23"/>
    <w:rsid w:val="00646011"/>
    <w:rsid w:val="00651332"/>
    <w:rsid w:val="00651785"/>
    <w:rsid w:val="00655929"/>
    <w:rsid w:val="0066083B"/>
    <w:rsid w:val="006657BA"/>
    <w:rsid w:val="00675CA8"/>
    <w:rsid w:val="0067600A"/>
    <w:rsid w:val="00695C22"/>
    <w:rsid w:val="006A00E9"/>
    <w:rsid w:val="006D7126"/>
    <w:rsid w:val="006F1248"/>
    <w:rsid w:val="006F4251"/>
    <w:rsid w:val="006F5FB2"/>
    <w:rsid w:val="00715F0A"/>
    <w:rsid w:val="007379E1"/>
    <w:rsid w:val="00742F24"/>
    <w:rsid w:val="00747454"/>
    <w:rsid w:val="00750A8E"/>
    <w:rsid w:val="007656FE"/>
    <w:rsid w:val="00771B80"/>
    <w:rsid w:val="00773380"/>
    <w:rsid w:val="00797480"/>
    <w:rsid w:val="007A4A85"/>
    <w:rsid w:val="007A682D"/>
    <w:rsid w:val="007A6B58"/>
    <w:rsid w:val="007B1F73"/>
    <w:rsid w:val="007B3C5C"/>
    <w:rsid w:val="007D6B20"/>
    <w:rsid w:val="007E708F"/>
    <w:rsid w:val="007E75B7"/>
    <w:rsid w:val="008008E0"/>
    <w:rsid w:val="008065FE"/>
    <w:rsid w:val="00807136"/>
    <w:rsid w:val="00835E09"/>
    <w:rsid w:val="0083660A"/>
    <w:rsid w:val="0084057E"/>
    <w:rsid w:val="008577EB"/>
    <w:rsid w:val="00857ACC"/>
    <w:rsid w:val="00860FFF"/>
    <w:rsid w:val="00894940"/>
    <w:rsid w:val="008B3477"/>
    <w:rsid w:val="008C43A4"/>
    <w:rsid w:val="008D486F"/>
    <w:rsid w:val="008E42AD"/>
    <w:rsid w:val="008E51D5"/>
    <w:rsid w:val="008F29D8"/>
    <w:rsid w:val="00907639"/>
    <w:rsid w:val="00911D52"/>
    <w:rsid w:val="00923566"/>
    <w:rsid w:val="00936FF6"/>
    <w:rsid w:val="00940000"/>
    <w:rsid w:val="00942826"/>
    <w:rsid w:val="009461FE"/>
    <w:rsid w:val="00953D35"/>
    <w:rsid w:val="00961933"/>
    <w:rsid w:val="00963142"/>
    <w:rsid w:val="00981D15"/>
    <w:rsid w:val="0098331D"/>
    <w:rsid w:val="009A482F"/>
    <w:rsid w:val="009C73C1"/>
    <w:rsid w:val="00A05776"/>
    <w:rsid w:val="00A15823"/>
    <w:rsid w:val="00A20FED"/>
    <w:rsid w:val="00A258E9"/>
    <w:rsid w:val="00A33976"/>
    <w:rsid w:val="00A36FB2"/>
    <w:rsid w:val="00A401F6"/>
    <w:rsid w:val="00A62254"/>
    <w:rsid w:val="00A7752A"/>
    <w:rsid w:val="00A778E1"/>
    <w:rsid w:val="00A80550"/>
    <w:rsid w:val="00A81A16"/>
    <w:rsid w:val="00A8555A"/>
    <w:rsid w:val="00A876CF"/>
    <w:rsid w:val="00AA14C6"/>
    <w:rsid w:val="00AB0419"/>
    <w:rsid w:val="00AE5F75"/>
    <w:rsid w:val="00AF7973"/>
    <w:rsid w:val="00B156EE"/>
    <w:rsid w:val="00B31F58"/>
    <w:rsid w:val="00B34DD8"/>
    <w:rsid w:val="00B4048C"/>
    <w:rsid w:val="00B452A5"/>
    <w:rsid w:val="00B6257B"/>
    <w:rsid w:val="00B63EF6"/>
    <w:rsid w:val="00B73A1D"/>
    <w:rsid w:val="00B90BC7"/>
    <w:rsid w:val="00B90EBB"/>
    <w:rsid w:val="00BA622D"/>
    <w:rsid w:val="00BB2550"/>
    <w:rsid w:val="00BD25FC"/>
    <w:rsid w:val="00BD440F"/>
    <w:rsid w:val="00BD636E"/>
    <w:rsid w:val="00BE4C23"/>
    <w:rsid w:val="00C01268"/>
    <w:rsid w:val="00C07D62"/>
    <w:rsid w:val="00C21EB7"/>
    <w:rsid w:val="00C44403"/>
    <w:rsid w:val="00C643B0"/>
    <w:rsid w:val="00C803C6"/>
    <w:rsid w:val="00C97E2E"/>
    <w:rsid w:val="00CA0C0E"/>
    <w:rsid w:val="00CA4F49"/>
    <w:rsid w:val="00CD2815"/>
    <w:rsid w:val="00CE6775"/>
    <w:rsid w:val="00CF2B29"/>
    <w:rsid w:val="00D05E84"/>
    <w:rsid w:val="00D265DA"/>
    <w:rsid w:val="00D30D74"/>
    <w:rsid w:val="00D40816"/>
    <w:rsid w:val="00D42D42"/>
    <w:rsid w:val="00D57E7E"/>
    <w:rsid w:val="00D77805"/>
    <w:rsid w:val="00D96CDC"/>
    <w:rsid w:val="00DB3C30"/>
    <w:rsid w:val="00DB5FDB"/>
    <w:rsid w:val="00DC3B6D"/>
    <w:rsid w:val="00DE4778"/>
    <w:rsid w:val="00E243E7"/>
    <w:rsid w:val="00E47E8C"/>
    <w:rsid w:val="00E50453"/>
    <w:rsid w:val="00E54E0D"/>
    <w:rsid w:val="00E8445C"/>
    <w:rsid w:val="00E84D5F"/>
    <w:rsid w:val="00E93031"/>
    <w:rsid w:val="00E93035"/>
    <w:rsid w:val="00EA4C1B"/>
    <w:rsid w:val="00EB008B"/>
    <w:rsid w:val="00EC023D"/>
    <w:rsid w:val="00ED0228"/>
    <w:rsid w:val="00EE5263"/>
    <w:rsid w:val="00EF3E81"/>
    <w:rsid w:val="00EF79F5"/>
    <w:rsid w:val="00F06310"/>
    <w:rsid w:val="00F156C8"/>
    <w:rsid w:val="00F2471F"/>
    <w:rsid w:val="00F33F6C"/>
    <w:rsid w:val="00F44C49"/>
    <w:rsid w:val="00F47DF5"/>
    <w:rsid w:val="00F72D47"/>
    <w:rsid w:val="00F74E5A"/>
    <w:rsid w:val="00F765AE"/>
    <w:rsid w:val="00F77C0D"/>
    <w:rsid w:val="00F801E9"/>
    <w:rsid w:val="00F845C4"/>
    <w:rsid w:val="00F91353"/>
    <w:rsid w:val="00F94EC1"/>
    <w:rsid w:val="00FA49CD"/>
    <w:rsid w:val="00FA5644"/>
    <w:rsid w:val="00FC12AD"/>
    <w:rsid w:val="00FC1B63"/>
    <w:rsid w:val="00FF2933"/>
    <w:rsid w:val="00FF59CA"/>
    <w:rsid w:val="00FF7C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CDC"/>
    <w:pPr>
      <w:ind w:left="720"/>
      <w:contextualSpacing/>
    </w:pPr>
  </w:style>
  <w:style w:type="paragraph" w:styleId="BalloonText">
    <w:name w:val="Balloon Text"/>
    <w:basedOn w:val="Normal"/>
    <w:link w:val="BalloonTextChar"/>
    <w:uiPriority w:val="99"/>
    <w:semiHidden/>
    <w:unhideWhenUsed/>
    <w:rsid w:val="00C07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D62"/>
    <w:rPr>
      <w:rFonts w:ascii="Tahoma" w:hAnsi="Tahoma" w:cs="Tahoma"/>
      <w:sz w:val="16"/>
      <w:szCs w:val="16"/>
    </w:rPr>
  </w:style>
  <w:style w:type="character" w:styleId="Hyperlink">
    <w:name w:val="Hyperlink"/>
    <w:basedOn w:val="DefaultParagraphFont"/>
    <w:uiPriority w:val="99"/>
    <w:unhideWhenUsed/>
    <w:rsid w:val="006657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CDC"/>
    <w:pPr>
      <w:ind w:left="720"/>
      <w:contextualSpacing/>
    </w:pPr>
  </w:style>
  <w:style w:type="paragraph" w:styleId="BalloonText">
    <w:name w:val="Balloon Text"/>
    <w:basedOn w:val="Normal"/>
    <w:link w:val="BalloonTextChar"/>
    <w:uiPriority w:val="99"/>
    <w:semiHidden/>
    <w:unhideWhenUsed/>
    <w:rsid w:val="00C07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D62"/>
    <w:rPr>
      <w:rFonts w:ascii="Tahoma" w:hAnsi="Tahoma" w:cs="Tahoma"/>
      <w:sz w:val="16"/>
      <w:szCs w:val="16"/>
    </w:rPr>
  </w:style>
  <w:style w:type="character" w:styleId="Hyperlink">
    <w:name w:val="Hyperlink"/>
    <w:basedOn w:val="DefaultParagraphFont"/>
    <w:uiPriority w:val="99"/>
    <w:unhideWhenUsed/>
    <w:rsid w:val="00665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27670">
      <w:bodyDiv w:val="1"/>
      <w:marLeft w:val="0"/>
      <w:marRight w:val="0"/>
      <w:marTop w:val="0"/>
      <w:marBottom w:val="0"/>
      <w:divBdr>
        <w:top w:val="none" w:sz="0" w:space="0" w:color="auto"/>
        <w:left w:val="none" w:sz="0" w:space="0" w:color="auto"/>
        <w:bottom w:val="none" w:sz="0" w:space="0" w:color="auto"/>
        <w:right w:val="none" w:sz="0" w:space="0" w:color="auto"/>
      </w:divBdr>
      <w:divsChild>
        <w:div w:id="153997197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7934011">
              <w:marLeft w:val="0"/>
              <w:marRight w:val="0"/>
              <w:marTop w:val="0"/>
              <w:marBottom w:val="0"/>
              <w:divBdr>
                <w:top w:val="none" w:sz="0" w:space="0" w:color="auto"/>
                <w:left w:val="none" w:sz="0" w:space="0" w:color="auto"/>
                <w:bottom w:val="none" w:sz="0" w:space="0" w:color="auto"/>
                <w:right w:val="none" w:sz="0" w:space="0" w:color="auto"/>
              </w:divBdr>
              <w:divsChild>
                <w:div w:id="1552958969">
                  <w:marLeft w:val="0"/>
                  <w:marRight w:val="0"/>
                  <w:marTop w:val="0"/>
                  <w:marBottom w:val="0"/>
                  <w:divBdr>
                    <w:top w:val="none" w:sz="0" w:space="0" w:color="auto"/>
                    <w:left w:val="none" w:sz="0" w:space="0" w:color="auto"/>
                    <w:bottom w:val="none" w:sz="0" w:space="0" w:color="auto"/>
                    <w:right w:val="none" w:sz="0" w:space="0" w:color="auto"/>
                  </w:divBdr>
                  <w:divsChild>
                    <w:div w:id="127817905">
                      <w:marLeft w:val="0"/>
                      <w:marRight w:val="0"/>
                      <w:marTop w:val="0"/>
                      <w:marBottom w:val="0"/>
                      <w:divBdr>
                        <w:top w:val="none" w:sz="0" w:space="0" w:color="auto"/>
                        <w:left w:val="none" w:sz="0" w:space="0" w:color="auto"/>
                        <w:bottom w:val="none" w:sz="0" w:space="0" w:color="auto"/>
                        <w:right w:val="none" w:sz="0" w:space="0" w:color="auto"/>
                      </w:divBdr>
                    </w:div>
                    <w:div w:id="581260968">
                      <w:marLeft w:val="0"/>
                      <w:marRight w:val="0"/>
                      <w:marTop w:val="0"/>
                      <w:marBottom w:val="0"/>
                      <w:divBdr>
                        <w:top w:val="none" w:sz="0" w:space="0" w:color="auto"/>
                        <w:left w:val="none" w:sz="0" w:space="0" w:color="auto"/>
                        <w:bottom w:val="none" w:sz="0" w:space="0" w:color="auto"/>
                        <w:right w:val="none" w:sz="0" w:space="0" w:color="auto"/>
                      </w:divBdr>
                    </w:div>
                    <w:div w:id="60492977">
                      <w:marLeft w:val="0"/>
                      <w:marRight w:val="0"/>
                      <w:marTop w:val="0"/>
                      <w:marBottom w:val="0"/>
                      <w:divBdr>
                        <w:top w:val="none" w:sz="0" w:space="0" w:color="auto"/>
                        <w:left w:val="none" w:sz="0" w:space="0" w:color="auto"/>
                        <w:bottom w:val="none" w:sz="0" w:space="0" w:color="auto"/>
                        <w:right w:val="none" w:sz="0" w:space="0" w:color="auto"/>
                      </w:divBdr>
                    </w:div>
                    <w:div w:id="1742170618">
                      <w:marLeft w:val="0"/>
                      <w:marRight w:val="0"/>
                      <w:marTop w:val="0"/>
                      <w:marBottom w:val="0"/>
                      <w:divBdr>
                        <w:top w:val="none" w:sz="0" w:space="0" w:color="auto"/>
                        <w:left w:val="none" w:sz="0" w:space="0" w:color="auto"/>
                        <w:bottom w:val="none" w:sz="0" w:space="0" w:color="auto"/>
                        <w:right w:val="none" w:sz="0" w:space="0" w:color="auto"/>
                      </w:divBdr>
                    </w:div>
                    <w:div w:id="12085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30793">
      <w:bodyDiv w:val="1"/>
      <w:marLeft w:val="0"/>
      <w:marRight w:val="0"/>
      <w:marTop w:val="0"/>
      <w:marBottom w:val="0"/>
      <w:divBdr>
        <w:top w:val="none" w:sz="0" w:space="0" w:color="auto"/>
        <w:left w:val="none" w:sz="0" w:space="0" w:color="auto"/>
        <w:bottom w:val="none" w:sz="0" w:space="0" w:color="auto"/>
        <w:right w:val="none" w:sz="0" w:space="0" w:color="auto"/>
      </w:divBdr>
      <w:divsChild>
        <w:div w:id="9819571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6696766">
              <w:marLeft w:val="0"/>
              <w:marRight w:val="0"/>
              <w:marTop w:val="0"/>
              <w:marBottom w:val="0"/>
              <w:divBdr>
                <w:top w:val="none" w:sz="0" w:space="0" w:color="auto"/>
                <w:left w:val="none" w:sz="0" w:space="0" w:color="auto"/>
                <w:bottom w:val="none" w:sz="0" w:space="0" w:color="auto"/>
                <w:right w:val="none" w:sz="0" w:space="0" w:color="auto"/>
              </w:divBdr>
              <w:divsChild>
                <w:div w:id="1180465679">
                  <w:marLeft w:val="0"/>
                  <w:marRight w:val="0"/>
                  <w:marTop w:val="0"/>
                  <w:marBottom w:val="0"/>
                  <w:divBdr>
                    <w:top w:val="none" w:sz="0" w:space="0" w:color="auto"/>
                    <w:left w:val="none" w:sz="0" w:space="0" w:color="auto"/>
                    <w:bottom w:val="none" w:sz="0" w:space="0" w:color="auto"/>
                    <w:right w:val="none" w:sz="0" w:space="0" w:color="auto"/>
                  </w:divBdr>
                  <w:divsChild>
                    <w:div w:id="1026828258">
                      <w:marLeft w:val="0"/>
                      <w:marRight w:val="0"/>
                      <w:marTop w:val="0"/>
                      <w:marBottom w:val="0"/>
                      <w:divBdr>
                        <w:top w:val="none" w:sz="0" w:space="0" w:color="auto"/>
                        <w:left w:val="none" w:sz="0" w:space="0" w:color="auto"/>
                        <w:bottom w:val="none" w:sz="0" w:space="0" w:color="auto"/>
                        <w:right w:val="none" w:sz="0" w:space="0" w:color="auto"/>
                      </w:divBdr>
                    </w:div>
                    <w:div w:id="463619251">
                      <w:marLeft w:val="0"/>
                      <w:marRight w:val="0"/>
                      <w:marTop w:val="0"/>
                      <w:marBottom w:val="0"/>
                      <w:divBdr>
                        <w:top w:val="none" w:sz="0" w:space="0" w:color="auto"/>
                        <w:left w:val="none" w:sz="0" w:space="0" w:color="auto"/>
                        <w:bottom w:val="none" w:sz="0" w:space="0" w:color="auto"/>
                        <w:right w:val="none" w:sz="0" w:space="0" w:color="auto"/>
                      </w:divBdr>
                    </w:div>
                    <w:div w:id="406341920">
                      <w:marLeft w:val="0"/>
                      <w:marRight w:val="0"/>
                      <w:marTop w:val="0"/>
                      <w:marBottom w:val="0"/>
                      <w:divBdr>
                        <w:top w:val="none" w:sz="0" w:space="0" w:color="auto"/>
                        <w:left w:val="none" w:sz="0" w:space="0" w:color="auto"/>
                        <w:bottom w:val="none" w:sz="0" w:space="0" w:color="auto"/>
                        <w:right w:val="none" w:sz="0" w:space="0" w:color="auto"/>
                      </w:divBdr>
                    </w:div>
                    <w:div w:id="1550535094">
                      <w:marLeft w:val="0"/>
                      <w:marRight w:val="0"/>
                      <w:marTop w:val="0"/>
                      <w:marBottom w:val="0"/>
                      <w:divBdr>
                        <w:top w:val="none" w:sz="0" w:space="0" w:color="auto"/>
                        <w:left w:val="none" w:sz="0" w:space="0" w:color="auto"/>
                        <w:bottom w:val="none" w:sz="0" w:space="0" w:color="auto"/>
                        <w:right w:val="none" w:sz="0" w:space="0" w:color="auto"/>
                      </w:divBdr>
                    </w:div>
                    <w:div w:id="163394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marnet.com/fa/node/3829"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4068-427B-4F51-A368-E6119AE8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IMAZH</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cp:lastModifiedBy>
  <cp:revision>23</cp:revision>
  <dcterms:created xsi:type="dcterms:W3CDTF">2017-09-26T12:21:00Z</dcterms:created>
  <dcterms:modified xsi:type="dcterms:W3CDTF">2017-09-26T14:17:00Z</dcterms:modified>
</cp:coreProperties>
</file>